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5B25" w14:textId="75368413" w:rsidR="00F46B90" w:rsidRPr="00F46B90" w:rsidRDefault="00F46B90" w:rsidP="00F46B90">
      <w:pPr>
        <w:jc w:val="center"/>
        <w:rPr>
          <w:b/>
          <w:bCs/>
          <w:sz w:val="28"/>
          <w:szCs w:val="28"/>
          <w:u w:val="single"/>
        </w:rPr>
      </w:pPr>
      <w:r w:rsidRPr="00F46B90">
        <w:rPr>
          <w:b/>
          <w:bCs/>
          <w:sz w:val="28"/>
          <w:szCs w:val="28"/>
          <w:u w:val="single"/>
        </w:rPr>
        <w:t>Saraland High School Studio Art I Syllabus</w:t>
      </w:r>
    </w:p>
    <w:p w14:paraId="3F64C932" w14:textId="77777777" w:rsidR="00F46B90" w:rsidRDefault="00F46B90"/>
    <w:p w14:paraId="0B419B0A" w14:textId="6EE58BD9" w:rsidR="00F46B90" w:rsidRDefault="00F46B90" w:rsidP="00F46B90">
      <w:pPr>
        <w:jc w:val="center"/>
      </w:pPr>
      <w:r>
        <w:t>The course follows the Alabama Arts in Education Requirements found here:</w:t>
      </w:r>
    </w:p>
    <w:p w14:paraId="3EA49A6E" w14:textId="445EFDF6" w:rsidR="003C3C30" w:rsidRDefault="00F46B90" w:rsidP="00F46B90">
      <w:pPr>
        <w:jc w:val="center"/>
      </w:pPr>
      <w:hyperlink r:id="rId5" w:history="1">
        <w:r w:rsidRPr="00F46B90">
          <w:rPr>
            <w:rStyle w:val="Hyperlink"/>
          </w:rPr>
          <w:t>2017 Arts Education COS.pdf (alabama.gov)</w:t>
        </w:r>
      </w:hyperlink>
    </w:p>
    <w:p w14:paraId="77BC26A4" w14:textId="77777777" w:rsidR="00F46B90" w:rsidRDefault="00F46B90" w:rsidP="00F46B90">
      <w:pPr>
        <w:jc w:val="center"/>
      </w:pPr>
    </w:p>
    <w:p w14:paraId="503D0979" w14:textId="58501EEE" w:rsidR="00F46B90" w:rsidRDefault="001D2CEE" w:rsidP="00F46B9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Class </w:t>
      </w:r>
      <w:r w:rsidR="00187ABB" w:rsidRPr="00187ABB">
        <w:rPr>
          <w:b/>
          <w:bCs/>
          <w:sz w:val="28"/>
          <w:szCs w:val="28"/>
          <w:u w:val="single"/>
        </w:rPr>
        <w:t>Requirements</w:t>
      </w:r>
    </w:p>
    <w:p w14:paraId="0F1C245C" w14:textId="03C59DE7" w:rsidR="00187ABB" w:rsidRDefault="00187ABB" w:rsidP="00F46B90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187ABB">
        <w:rPr>
          <w:b/>
          <w:bCs/>
          <w:sz w:val="28"/>
          <w:szCs w:val="28"/>
          <w:u w:val="single"/>
        </w:rPr>
        <w:t>sketchbook</w:t>
      </w:r>
      <w:r>
        <w:rPr>
          <w:sz w:val="28"/>
          <w:szCs w:val="28"/>
        </w:rPr>
        <w:t xml:space="preserve"> which typically measures </w:t>
      </w:r>
      <w:r w:rsidRPr="00187ABB">
        <w:rPr>
          <w:sz w:val="28"/>
          <w:szCs w:val="28"/>
          <w:u w:val="single"/>
        </w:rPr>
        <w:t>no smaller</w:t>
      </w:r>
      <w:r>
        <w:rPr>
          <w:sz w:val="28"/>
          <w:szCs w:val="28"/>
        </w:rPr>
        <w:t xml:space="preserve"> than 8x10 or 9x12.</w:t>
      </w:r>
    </w:p>
    <w:p w14:paraId="7CEE22AF" w14:textId="3EC146F9" w:rsidR="00187ABB" w:rsidRDefault="00187ABB" w:rsidP="00F46B90">
      <w:pPr>
        <w:rPr>
          <w:sz w:val="28"/>
          <w:szCs w:val="28"/>
        </w:rPr>
      </w:pPr>
      <w:r w:rsidRPr="00187ABB">
        <w:rPr>
          <w:b/>
          <w:bCs/>
          <w:sz w:val="28"/>
          <w:szCs w:val="28"/>
          <w:u w:val="single"/>
        </w:rPr>
        <w:t>Number 2 Pencils</w:t>
      </w:r>
      <w:r>
        <w:rPr>
          <w:sz w:val="28"/>
          <w:szCs w:val="28"/>
        </w:rPr>
        <w:t>.  Suggested, but not required:  art pencils ranging from 6H-6B.</w:t>
      </w:r>
    </w:p>
    <w:p w14:paraId="20FB1643" w14:textId="3190C6D7" w:rsidR="00187ABB" w:rsidRDefault="00187ABB" w:rsidP="00F46B90">
      <w:pPr>
        <w:rPr>
          <w:sz w:val="28"/>
          <w:szCs w:val="28"/>
        </w:rPr>
      </w:pPr>
      <w:r w:rsidRPr="00187ABB">
        <w:rPr>
          <w:b/>
          <w:bCs/>
          <w:sz w:val="28"/>
          <w:szCs w:val="28"/>
          <w:u w:val="single"/>
        </w:rPr>
        <w:t>$25 art fee</w:t>
      </w:r>
      <w:r>
        <w:rPr>
          <w:sz w:val="28"/>
          <w:szCs w:val="28"/>
        </w:rPr>
        <w:t xml:space="preserve">, payable through </w:t>
      </w:r>
      <w:proofErr w:type="spellStart"/>
      <w:r>
        <w:rPr>
          <w:sz w:val="28"/>
          <w:szCs w:val="28"/>
        </w:rPr>
        <w:t>PayPams</w:t>
      </w:r>
      <w:proofErr w:type="spellEnd"/>
      <w:r>
        <w:rPr>
          <w:sz w:val="28"/>
          <w:szCs w:val="28"/>
        </w:rPr>
        <w:t xml:space="preserve"> only.  </w:t>
      </w:r>
      <w:proofErr w:type="spellStart"/>
      <w:r>
        <w:rPr>
          <w:sz w:val="28"/>
          <w:szCs w:val="28"/>
        </w:rPr>
        <w:t>PayPams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available</w:t>
      </w:r>
      <w:proofErr w:type="gramEnd"/>
      <w:r>
        <w:rPr>
          <w:sz w:val="28"/>
          <w:szCs w:val="28"/>
        </w:rPr>
        <w:t xml:space="preserve"> around the end of August.</w:t>
      </w:r>
    </w:p>
    <w:p w14:paraId="322EF5BE" w14:textId="77777777" w:rsidR="00187ABB" w:rsidRDefault="00187ABB" w:rsidP="00F46B90">
      <w:pPr>
        <w:rPr>
          <w:sz w:val="28"/>
          <w:szCs w:val="28"/>
        </w:rPr>
      </w:pPr>
    </w:p>
    <w:p w14:paraId="75F42FC9" w14:textId="136D5ADD" w:rsidR="00187ABB" w:rsidRDefault="001D2CEE" w:rsidP="00F46B90">
      <w:pPr>
        <w:rPr>
          <w:b/>
          <w:bCs/>
          <w:sz w:val="28"/>
          <w:szCs w:val="28"/>
          <w:u w:val="single"/>
        </w:rPr>
      </w:pPr>
      <w:r w:rsidRPr="001D2CEE">
        <w:rPr>
          <w:b/>
          <w:bCs/>
          <w:sz w:val="28"/>
          <w:szCs w:val="28"/>
          <w:u w:val="single"/>
        </w:rPr>
        <w:t>Class and Grad</w:t>
      </w:r>
      <w:r>
        <w:rPr>
          <w:b/>
          <w:bCs/>
          <w:sz w:val="28"/>
          <w:szCs w:val="28"/>
          <w:u w:val="single"/>
        </w:rPr>
        <w:t>ing</w:t>
      </w:r>
      <w:r w:rsidRPr="001D2CEE">
        <w:rPr>
          <w:b/>
          <w:bCs/>
          <w:sz w:val="28"/>
          <w:szCs w:val="28"/>
          <w:u w:val="single"/>
        </w:rPr>
        <w:t xml:space="preserve"> Structure</w:t>
      </w:r>
    </w:p>
    <w:p w14:paraId="6AAC9B4D" w14:textId="22F05507" w:rsidR="001D2CEE" w:rsidRDefault="005656AE" w:rsidP="00F46B90">
      <w:pPr>
        <w:rPr>
          <w:sz w:val="28"/>
          <w:szCs w:val="28"/>
        </w:rPr>
      </w:pPr>
      <w:r>
        <w:rPr>
          <w:sz w:val="28"/>
          <w:szCs w:val="28"/>
        </w:rPr>
        <w:t xml:space="preserve">60% of your grade comes from in class studio art projects and assignments.  These assignments are straightforward and are primarily based on </w:t>
      </w:r>
      <w:proofErr w:type="gramStart"/>
      <w:r>
        <w:rPr>
          <w:sz w:val="28"/>
          <w:szCs w:val="28"/>
        </w:rPr>
        <w:t>following</w:t>
      </w:r>
      <w:proofErr w:type="gramEnd"/>
      <w:r>
        <w:rPr>
          <w:sz w:val="28"/>
          <w:szCs w:val="28"/>
        </w:rPr>
        <w:t xml:space="preserve"> directions which are written and verbally explained.</w:t>
      </w:r>
    </w:p>
    <w:p w14:paraId="43D77947" w14:textId="77777777" w:rsidR="005656AE" w:rsidRDefault="005656AE" w:rsidP="00F46B90">
      <w:pPr>
        <w:rPr>
          <w:sz w:val="28"/>
          <w:szCs w:val="28"/>
        </w:rPr>
      </w:pPr>
    </w:p>
    <w:p w14:paraId="10E669B2" w14:textId="17A8F917" w:rsidR="005656AE" w:rsidRDefault="005656AE" w:rsidP="00F46B90">
      <w:pPr>
        <w:rPr>
          <w:sz w:val="28"/>
          <w:szCs w:val="28"/>
        </w:rPr>
      </w:pPr>
      <w:r>
        <w:rPr>
          <w:sz w:val="28"/>
          <w:szCs w:val="28"/>
        </w:rPr>
        <w:t xml:space="preserve">40% of your grade comes from sketchbook assignments (30%) and class participation (10%).  Sketchbook assignments are almost always due on Tuesday and Thursday.  </w:t>
      </w:r>
      <w:r w:rsidRPr="005656AE">
        <w:rPr>
          <w:sz w:val="28"/>
          <w:szCs w:val="28"/>
          <w:u w:val="single"/>
        </w:rPr>
        <w:t>It is imperative a student uses hand eye coordination by actually drawing from life or a realistic photograph.  Substitut</w:t>
      </w:r>
      <w:r>
        <w:rPr>
          <w:sz w:val="28"/>
          <w:szCs w:val="28"/>
          <w:u w:val="single"/>
        </w:rPr>
        <w:t>ions</w:t>
      </w:r>
      <w:r w:rsidRPr="005656AE">
        <w:rPr>
          <w:sz w:val="28"/>
          <w:szCs w:val="28"/>
          <w:u w:val="single"/>
        </w:rPr>
        <w:t xml:space="preserve"> will not be </w:t>
      </w:r>
      <w:r>
        <w:rPr>
          <w:sz w:val="28"/>
          <w:szCs w:val="28"/>
          <w:u w:val="single"/>
        </w:rPr>
        <w:t>accepted</w:t>
      </w:r>
      <w:r>
        <w:rPr>
          <w:sz w:val="28"/>
          <w:szCs w:val="28"/>
        </w:rPr>
        <w:t xml:space="preserve">.  </w:t>
      </w:r>
    </w:p>
    <w:p w14:paraId="78E5B3AD" w14:textId="77777777" w:rsidR="00665DBE" w:rsidRDefault="00665DBE" w:rsidP="00F46B90">
      <w:pPr>
        <w:rPr>
          <w:sz w:val="28"/>
          <w:szCs w:val="28"/>
        </w:rPr>
      </w:pPr>
    </w:p>
    <w:p w14:paraId="4C9F76F4" w14:textId="5A584196" w:rsidR="00665DBE" w:rsidRDefault="00665DBE" w:rsidP="00F46B90">
      <w:pPr>
        <w:rPr>
          <w:b/>
          <w:bCs/>
          <w:sz w:val="28"/>
          <w:szCs w:val="28"/>
          <w:u w:val="single"/>
        </w:rPr>
      </w:pPr>
      <w:r w:rsidRPr="00665DBE">
        <w:rPr>
          <w:b/>
          <w:bCs/>
          <w:sz w:val="28"/>
          <w:szCs w:val="28"/>
          <w:u w:val="single"/>
        </w:rPr>
        <w:t>Studio Art</w:t>
      </w:r>
    </w:p>
    <w:p w14:paraId="0180FEA5" w14:textId="52B1F3B3" w:rsidR="008D46D5" w:rsidRDefault="00665DBE" w:rsidP="00F46B90">
      <w:pPr>
        <w:rPr>
          <w:sz w:val="28"/>
          <w:szCs w:val="28"/>
        </w:rPr>
      </w:pPr>
      <w:r>
        <w:rPr>
          <w:sz w:val="28"/>
          <w:szCs w:val="28"/>
        </w:rPr>
        <w:t>A studio class is one</w:t>
      </w:r>
      <w:r w:rsidR="009D7EF0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primarily produces art exercises and finished artwork.  The class will include some </w:t>
      </w:r>
      <w:r w:rsidR="008D46D5">
        <w:rPr>
          <w:sz w:val="28"/>
          <w:szCs w:val="28"/>
        </w:rPr>
        <w:t xml:space="preserve">study of </w:t>
      </w:r>
      <w:r>
        <w:rPr>
          <w:sz w:val="28"/>
          <w:szCs w:val="28"/>
        </w:rPr>
        <w:t xml:space="preserve">art </w:t>
      </w:r>
      <w:proofErr w:type="gramStart"/>
      <w:r>
        <w:rPr>
          <w:sz w:val="28"/>
          <w:szCs w:val="28"/>
        </w:rPr>
        <w:t>history</w:t>
      </w:r>
      <w:proofErr w:type="gramEnd"/>
      <w:r>
        <w:rPr>
          <w:sz w:val="28"/>
          <w:szCs w:val="28"/>
        </w:rPr>
        <w:t xml:space="preserve"> which is </w:t>
      </w:r>
      <w:r w:rsidR="009D7EF0">
        <w:rPr>
          <w:sz w:val="28"/>
          <w:szCs w:val="28"/>
        </w:rPr>
        <w:t>vital</w:t>
      </w:r>
      <w:r>
        <w:rPr>
          <w:sz w:val="28"/>
          <w:szCs w:val="28"/>
        </w:rPr>
        <w:t xml:space="preserve"> </w:t>
      </w:r>
      <w:r w:rsidR="009D7EF0">
        <w:rPr>
          <w:sz w:val="28"/>
          <w:szCs w:val="28"/>
        </w:rPr>
        <w:t>to</w:t>
      </w:r>
      <w:r>
        <w:rPr>
          <w:sz w:val="28"/>
          <w:szCs w:val="28"/>
        </w:rPr>
        <w:t xml:space="preserve"> understand and improv</w:t>
      </w:r>
      <w:r w:rsidR="009D7EF0">
        <w:rPr>
          <w:sz w:val="28"/>
          <w:szCs w:val="28"/>
        </w:rPr>
        <w:t>e</w:t>
      </w:r>
      <w:r>
        <w:rPr>
          <w:sz w:val="28"/>
          <w:szCs w:val="28"/>
        </w:rPr>
        <w:t xml:space="preserve"> studio work.</w:t>
      </w:r>
      <w:r w:rsidR="008D46D5">
        <w:rPr>
          <w:sz w:val="28"/>
          <w:szCs w:val="28"/>
        </w:rPr>
        <w:t xml:space="preserve">  </w:t>
      </w:r>
    </w:p>
    <w:p w14:paraId="741AE5BC" w14:textId="77777777" w:rsidR="008D46D5" w:rsidRDefault="008D46D5" w:rsidP="00F46B90">
      <w:pPr>
        <w:rPr>
          <w:sz w:val="28"/>
          <w:szCs w:val="28"/>
        </w:rPr>
      </w:pPr>
    </w:p>
    <w:p w14:paraId="4DE28234" w14:textId="6D1BDF99" w:rsidR="00665DBE" w:rsidRDefault="008D46D5" w:rsidP="00F46B90">
      <w:pPr>
        <w:rPr>
          <w:sz w:val="28"/>
          <w:szCs w:val="28"/>
        </w:rPr>
      </w:pPr>
      <w:r w:rsidRPr="008D46D5">
        <w:rPr>
          <w:sz w:val="28"/>
          <w:szCs w:val="28"/>
          <w:u w:val="single"/>
        </w:rPr>
        <w:t>Art I is primarily a drawing class</w:t>
      </w:r>
      <w:r>
        <w:rPr>
          <w:sz w:val="28"/>
          <w:szCs w:val="28"/>
        </w:rPr>
        <w:t>.  Drawing is the basis for all studio art media</w:t>
      </w:r>
      <w:r w:rsidR="00665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without good drawing skills, the foundation of your work will always suffer.  Weekly assigned sketches are vital practice to help improve this basic skill.  </w:t>
      </w:r>
    </w:p>
    <w:p w14:paraId="792EFD35" w14:textId="737CDE8F" w:rsidR="00684B18" w:rsidRDefault="00684B18" w:rsidP="00F46B90">
      <w:pPr>
        <w:rPr>
          <w:sz w:val="28"/>
          <w:szCs w:val="28"/>
        </w:rPr>
      </w:pPr>
    </w:p>
    <w:p w14:paraId="10FB97F3" w14:textId="5A651BF7" w:rsidR="00684B18" w:rsidRDefault="00166DDF" w:rsidP="00F46B90">
      <w:pPr>
        <w:rPr>
          <w:sz w:val="28"/>
          <w:szCs w:val="28"/>
        </w:rPr>
      </w:pPr>
      <w:r>
        <w:rPr>
          <w:sz w:val="28"/>
          <w:szCs w:val="28"/>
        </w:rPr>
        <w:t>Throughout the class s</w:t>
      </w:r>
      <w:r w:rsidR="00684B18">
        <w:rPr>
          <w:sz w:val="28"/>
          <w:szCs w:val="28"/>
        </w:rPr>
        <w:t>tudents will:</w:t>
      </w:r>
    </w:p>
    <w:p w14:paraId="71591E42" w14:textId="77777777" w:rsidR="004D5EE7" w:rsidRPr="004D5EE7" w:rsidRDefault="00684B18" w:rsidP="004D5EE7">
      <w:pPr>
        <w:ind w:firstLine="720"/>
        <w:rPr>
          <w:b/>
          <w:bCs/>
          <w:sz w:val="28"/>
          <w:szCs w:val="28"/>
          <w:u w:val="single"/>
        </w:rPr>
      </w:pPr>
      <w:r>
        <w:t xml:space="preserve"> </w:t>
      </w:r>
      <w:r w:rsidRPr="004D5EE7">
        <w:rPr>
          <w:b/>
          <w:bCs/>
          <w:sz w:val="28"/>
          <w:szCs w:val="28"/>
          <w:u w:val="single"/>
        </w:rPr>
        <w:t xml:space="preserve">Investigate, Plan, Make </w:t>
      </w:r>
    </w:p>
    <w:p w14:paraId="03416523" w14:textId="7ED19793" w:rsidR="004D5EE7" w:rsidRDefault="00684B18" w:rsidP="004D5EE7">
      <w:pPr>
        <w:pStyle w:val="ListParagraph"/>
        <w:numPr>
          <w:ilvl w:val="0"/>
          <w:numId w:val="2"/>
        </w:numPr>
      </w:pPr>
      <w:r w:rsidRPr="00684B18">
        <w:t xml:space="preserve">Explore multiple approaches to begin the creative process. </w:t>
      </w:r>
    </w:p>
    <w:p w14:paraId="4D9F735A" w14:textId="77777777" w:rsidR="004D5EE7" w:rsidRDefault="00684B18" w:rsidP="004D5EE7">
      <w:pPr>
        <w:pStyle w:val="ListParagraph"/>
        <w:ind w:left="1440"/>
      </w:pPr>
      <w:r w:rsidRPr="00684B18">
        <w:t xml:space="preserve">Examples: brainstorming, word association, thumbnail sketches, preliminary drawing </w:t>
      </w:r>
    </w:p>
    <w:p w14:paraId="66CA1369" w14:textId="71579CD3" w:rsidR="004D5EE7" w:rsidRDefault="00684B18" w:rsidP="004D5EE7">
      <w:pPr>
        <w:pStyle w:val="ListParagraph"/>
        <w:numPr>
          <w:ilvl w:val="0"/>
          <w:numId w:val="2"/>
        </w:numPr>
      </w:pPr>
      <w:r w:rsidRPr="00684B18">
        <w:t xml:space="preserve">Utilize the elements and principles of art/design in an artistic investigation of present-day life using </w:t>
      </w:r>
      <w:r w:rsidR="004D5EE7">
        <w:t xml:space="preserve">     </w:t>
      </w:r>
    </w:p>
    <w:p w14:paraId="01426850" w14:textId="77777777" w:rsidR="004D5EE7" w:rsidRDefault="004D5EE7" w:rsidP="004D5EE7">
      <w:pPr>
        <w:ind w:left="1080"/>
      </w:pPr>
      <w:r>
        <w:t xml:space="preserve">        </w:t>
      </w:r>
      <w:r w:rsidR="00684B18" w:rsidRPr="00684B18">
        <w:t xml:space="preserve">traditional and/or contemporary practices. Examples: Traditional: Painting, printmaking, drawing, or </w:t>
      </w:r>
    </w:p>
    <w:p w14:paraId="72965919" w14:textId="77777777" w:rsidR="004D5EE7" w:rsidRDefault="004D5EE7" w:rsidP="004D5EE7">
      <w:pPr>
        <w:ind w:left="1080"/>
      </w:pPr>
      <w:r>
        <w:t xml:space="preserve">        </w:t>
      </w:r>
      <w:r w:rsidR="00684B18" w:rsidRPr="00684B18">
        <w:t xml:space="preserve">ceramics. Contemporary: Multi-media, mixed media, or digital photography. </w:t>
      </w:r>
    </w:p>
    <w:p w14:paraId="4899051A" w14:textId="31658353" w:rsidR="004D5EE7" w:rsidRDefault="00684B18" w:rsidP="004D5EE7">
      <w:pPr>
        <w:pStyle w:val="ListParagraph"/>
        <w:numPr>
          <w:ilvl w:val="0"/>
          <w:numId w:val="2"/>
        </w:numPr>
      </w:pPr>
      <w:r w:rsidRPr="00684B18">
        <w:t xml:space="preserve">Explore works of art and/or design that demonstrate basic technical skills and craftsmanship with </w:t>
      </w:r>
    </w:p>
    <w:p w14:paraId="7AD93361" w14:textId="77777777" w:rsidR="004D5EE7" w:rsidRDefault="00684B18" w:rsidP="004D5EE7">
      <w:pPr>
        <w:pStyle w:val="ListParagraph"/>
        <w:ind w:left="1440"/>
      </w:pPr>
      <w:r w:rsidRPr="00684B18">
        <w:t xml:space="preserve">various art media used to create images from observation, memory, and imagination. </w:t>
      </w:r>
    </w:p>
    <w:p w14:paraId="4C6BFDBB" w14:textId="65F1BCA2" w:rsidR="004D5EE7" w:rsidRDefault="00684B18" w:rsidP="004D5EE7">
      <w:pPr>
        <w:pStyle w:val="ListParagraph"/>
        <w:numPr>
          <w:ilvl w:val="0"/>
          <w:numId w:val="2"/>
        </w:numPr>
      </w:pPr>
      <w:r w:rsidRPr="00684B18">
        <w:t xml:space="preserve">Understand how traditional and non-traditional materials may impact humans and the </w:t>
      </w:r>
    </w:p>
    <w:p w14:paraId="51E8CE59" w14:textId="77777777" w:rsidR="004D5EE7" w:rsidRDefault="00684B18" w:rsidP="004D5EE7">
      <w:pPr>
        <w:pStyle w:val="ListParagraph"/>
        <w:ind w:left="1440"/>
      </w:pPr>
      <w:r w:rsidRPr="00684B18">
        <w:t xml:space="preserve">environment, while demonstrating safe handling of materials, tools, and equipment. a. Identify safety and environmental regulations. Examples: Rules from Environmental Protection Agency, state and local environmental agencies. Reflect, Refine, Continue </w:t>
      </w:r>
    </w:p>
    <w:p w14:paraId="7513BEFA" w14:textId="77777777" w:rsidR="004D5EE7" w:rsidRDefault="00684B18" w:rsidP="004D5EE7">
      <w:pPr>
        <w:ind w:left="720"/>
      </w:pPr>
      <w:r w:rsidRPr="00684B18">
        <w:lastRenderedPageBreak/>
        <w:t>5. Collaboratively or independently reflect on why artwork is selected for presentation</w:t>
      </w:r>
    </w:p>
    <w:p w14:paraId="464BD52C" w14:textId="77777777" w:rsidR="004D5EE7" w:rsidRDefault="00684B18" w:rsidP="004D5EE7">
      <w:pPr>
        <w:ind w:firstLine="720"/>
      </w:pPr>
      <w:r w:rsidRPr="00684B18">
        <w:t xml:space="preserve">6. Apply relevant criteria from traditional and contemporary cultural contexts in a reflective artist </w:t>
      </w:r>
    </w:p>
    <w:p w14:paraId="1441D375" w14:textId="2C4FE5C1" w:rsidR="004D5EE7" w:rsidRDefault="004D5EE7" w:rsidP="004D5EE7">
      <w:pPr>
        <w:ind w:firstLine="720"/>
      </w:pPr>
      <w:r>
        <w:t xml:space="preserve">    </w:t>
      </w:r>
      <w:r w:rsidR="00684B18" w:rsidRPr="00684B18">
        <w:t>statement. Example: Write about how personal artwork is inspired by or relates to current events.</w:t>
      </w:r>
    </w:p>
    <w:p w14:paraId="1C912A3F" w14:textId="77777777" w:rsidR="004D5EE7" w:rsidRDefault="004D5EE7" w:rsidP="004D5EE7"/>
    <w:p w14:paraId="3ADBEC0D" w14:textId="43292585" w:rsidR="004D5EE7" w:rsidRPr="004D5EE7" w:rsidRDefault="00684B18" w:rsidP="004D5EE7">
      <w:pPr>
        <w:rPr>
          <w:b/>
          <w:bCs/>
          <w:sz w:val="28"/>
          <w:szCs w:val="28"/>
          <w:u w:val="single"/>
        </w:rPr>
      </w:pPr>
      <w:r w:rsidRPr="004D5EE7">
        <w:rPr>
          <w:b/>
          <w:bCs/>
          <w:sz w:val="28"/>
          <w:szCs w:val="28"/>
          <w:u w:val="single"/>
        </w:rPr>
        <w:t xml:space="preserve">PRESENTING Select, Analyze, Share </w:t>
      </w:r>
    </w:p>
    <w:p w14:paraId="4E4541DD" w14:textId="77777777" w:rsidR="004D5EE7" w:rsidRDefault="00684B18" w:rsidP="004D5EE7">
      <w:pPr>
        <w:ind w:firstLine="720"/>
      </w:pPr>
      <w:r w:rsidRPr="00684B18">
        <w:t xml:space="preserve">7. Select various works of art/design for presentation. </w:t>
      </w:r>
    </w:p>
    <w:p w14:paraId="6389EBEE" w14:textId="77777777" w:rsidR="004D5EE7" w:rsidRDefault="00684B18" w:rsidP="004D5EE7">
      <w:pPr>
        <w:ind w:firstLine="720"/>
      </w:pPr>
      <w:r w:rsidRPr="00684B18">
        <w:t xml:space="preserve">8. Observe ways in which an exhibition is presented. </w:t>
      </w:r>
    </w:p>
    <w:p w14:paraId="662EA058" w14:textId="77777777" w:rsidR="004D5EE7" w:rsidRDefault="00684B18" w:rsidP="004D5EE7">
      <w:pPr>
        <w:ind w:firstLine="720"/>
      </w:pPr>
      <w:r w:rsidRPr="00684B18">
        <w:t xml:space="preserve">9. Describe appropriate venues for presentation of work, based on personal awareness of social, cultural, </w:t>
      </w:r>
    </w:p>
    <w:p w14:paraId="0251A206" w14:textId="1F3DB769" w:rsidR="004D5EE7" w:rsidRDefault="004D5EE7" w:rsidP="004D5EE7">
      <w:pPr>
        <w:ind w:firstLine="720"/>
      </w:pPr>
      <w:r>
        <w:t xml:space="preserve">      </w:t>
      </w:r>
      <w:r w:rsidR="00684B18" w:rsidRPr="00684B18">
        <w:t xml:space="preserve">or political beliefs and understanding. RESPONDING Perceive, Analyze, Interpret </w:t>
      </w:r>
    </w:p>
    <w:p w14:paraId="4C9A2769" w14:textId="77777777" w:rsidR="004D5EE7" w:rsidRDefault="00684B18" w:rsidP="004D5EE7">
      <w:pPr>
        <w:ind w:firstLine="720"/>
      </w:pPr>
      <w:r w:rsidRPr="00684B18">
        <w:t xml:space="preserve">10. Identify and compare ways in which art influences cultural values and trends. Examples: World War II </w:t>
      </w:r>
    </w:p>
    <w:p w14:paraId="3DD3C626" w14:textId="740D8283" w:rsidR="004D5EE7" w:rsidRDefault="004D5EE7" w:rsidP="004D5EE7">
      <w:pPr>
        <w:ind w:firstLine="720"/>
      </w:pPr>
      <w:r>
        <w:t xml:space="preserve">      </w:t>
      </w:r>
      <w:r w:rsidR="00684B18" w:rsidRPr="00684B18">
        <w:t xml:space="preserve">propaganda, advertising, or political comics. </w:t>
      </w:r>
    </w:p>
    <w:p w14:paraId="18E6EC05" w14:textId="77777777" w:rsidR="004D5EE7" w:rsidRDefault="00684B18" w:rsidP="004D5EE7">
      <w:pPr>
        <w:ind w:left="720"/>
      </w:pPr>
      <w:r w:rsidRPr="00684B18">
        <w:t xml:space="preserve">11. Identify how visual imagery affects one’s perception of the world. Examples: Western art and Eastern </w:t>
      </w:r>
      <w:r w:rsidR="004D5EE7">
        <w:t xml:space="preserve">    </w:t>
      </w:r>
    </w:p>
    <w:p w14:paraId="614A11C6" w14:textId="4554C59D" w:rsidR="004D5EE7" w:rsidRDefault="004D5EE7" w:rsidP="004D5EE7">
      <w:pPr>
        <w:ind w:left="720"/>
      </w:pPr>
      <w:r>
        <w:t xml:space="preserve">      </w:t>
      </w:r>
      <w:r w:rsidR="00684B18" w:rsidRPr="00684B18">
        <w:t xml:space="preserve">art. Middle Eastern art, African art, and early colonial art. </w:t>
      </w:r>
    </w:p>
    <w:p w14:paraId="0AEBB8BE" w14:textId="77777777" w:rsidR="004D5EE7" w:rsidRDefault="00684B18" w:rsidP="004D5EE7">
      <w:pPr>
        <w:ind w:firstLine="720"/>
      </w:pPr>
      <w:r w:rsidRPr="00684B18">
        <w:t xml:space="preserve">12. Describe the effectiveness of expressive and meaningful communication in selected works of art. a. </w:t>
      </w:r>
    </w:p>
    <w:p w14:paraId="2B5FC3B7" w14:textId="602DF2C6" w:rsidR="004D5EE7" w:rsidRDefault="004D5EE7" w:rsidP="004D5EE7">
      <w:pPr>
        <w:ind w:firstLine="720"/>
      </w:pPr>
      <w:r>
        <w:t xml:space="preserve">      </w:t>
      </w:r>
      <w:r w:rsidR="00684B18" w:rsidRPr="00684B18">
        <w:t xml:space="preserve">Analyze the formal organization of subject matter, elements of art, and principles of design in </w:t>
      </w:r>
    </w:p>
    <w:p w14:paraId="756477F7" w14:textId="5DC76E7E" w:rsidR="004D5EE7" w:rsidRDefault="004D5EE7" w:rsidP="004D5EE7">
      <w:pPr>
        <w:ind w:firstLine="720"/>
      </w:pPr>
      <w:r>
        <w:t xml:space="preserve">      </w:t>
      </w:r>
      <w:r w:rsidR="00684B18" w:rsidRPr="00684B18">
        <w:t xml:space="preserve">determining structural relationships in selected works of art. </w:t>
      </w:r>
    </w:p>
    <w:p w14:paraId="7C269DF5" w14:textId="77777777" w:rsidR="004D5EE7" w:rsidRDefault="00684B18" w:rsidP="004D5EE7">
      <w:pPr>
        <w:ind w:firstLine="720"/>
      </w:pPr>
      <w:r w:rsidRPr="00684B18">
        <w:t xml:space="preserve">13. Expand the use of art-specific vocabulary to describe and define techniques and materials used to </w:t>
      </w:r>
    </w:p>
    <w:p w14:paraId="2E5F4BCC" w14:textId="46E6CC70" w:rsidR="004D5EE7" w:rsidRDefault="004D5EE7" w:rsidP="004D5EE7">
      <w:pPr>
        <w:ind w:firstLine="720"/>
      </w:pPr>
      <w:r>
        <w:t xml:space="preserve">      </w:t>
      </w:r>
      <w:r w:rsidR="00684B18" w:rsidRPr="00684B18">
        <w:t xml:space="preserve">evaluate art. a. Define visual art terminology, including the elements of art and principles of design. </w:t>
      </w:r>
    </w:p>
    <w:p w14:paraId="1D1AD130" w14:textId="77777777" w:rsidR="004D5EE7" w:rsidRDefault="004D5EE7" w:rsidP="004D5EE7"/>
    <w:p w14:paraId="19F44A2B" w14:textId="77777777" w:rsidR="004D5EE7" w:rsidRPr="004D5EE7" w:rsidRDefault="00684B18" w:rsidP="004D5EE7">
      <w:pPr>
        <w:rPr>
          <w:b/>
          <w:bCs/>
          <w:sz w:val="28"/>
          <w:szCs w:val="28"/>
          <w:u w:val="single"/>
        </w:rPr>
      </w:pPr>
      <w:r w:rsidRPr="004D5EE7">
        <w:rPr>
          <w:b/>
          <w:bCs/>
          <w:sz w:val="28"/>
          <w:szCs w:val="28"/>
          <w:u w:val="single"/>
        </w:rPr>
        <w:t xml:space="preserve">CONNECTING Interpret </w:t>
      </w:r>
    </w:p>
    <w:p w14:paraId="3D0F57EE" w14:textId="4BCFF925" w:rsidR="004D5EE7" w:rsidRDefault="00684B18" w:rsidP="004D5EE7">
      <w:pPr>
        <w:ind w:firstLine="720"/>
      </w:pPr>
      <w:r w:rsidRPr="00684B18">
        <w:t xml:space="preserve">14. Document the process of developing ideas from early stages to fully elaborated ideas.  Access and </w:t>
      </w:r>
    </w:p>
    <w:p w14:paraId="002F0FC8" w14:textId="682F4670" w:rsidR="004D5EE7" w:rsidRDefault="004D5EE7" w:rsidP="004D5EE7">
      <w:pPr>
        <w:ind w:firstLine="720"/>
      </w:pPr>
      <w:r>
        <w:t xml:space="preserve">        </w:t>
      </w:r>
      <w:r w:rsidR="00684B18" w:rsidRPr="00684B18">
        <w:t xml:space="preserve">evaluate information collected from various sources for visual reference with attention to ethical and </w:t>
      </w:r>
    </w:p>
    <w:p w14:paraId="5EDC520F" w14:textId="66A8C7FF" w:rsidR="004D5EE7" w:rsidRDefault="004D5EE7" w:rsidP="004D5EE7">
      <w:pPr>
        <w:ind w:firstLine="720"/>
      </w:pPr>
      <w:r>
        <w:t xml:space="preserve">        </w:t>
      </w:r>
      <w:r w:rsidR="00684B18" w:rsidRPr="00684B18">
        <w:t xml:space="preserve">legal issues. Examples: Review copyright laws and appropriation. </w:t>
      </w:r>
    </w:p>
    <w:p w14:paraId="245EEC96" w14:textId="0C66CD3D" w:rsidR="00684B18" w:rsidRPr="00684B18" w:rsidRDefault="00684B18" w:rsidP="004D5EE7">
      <w:pPr>
        <w:ind w:firstLine="720"/>
      </w:pPr>
      <w:r w:rsidRPr="00684B18">
        <w:t>15. Explore how knowledge of culture, traditions, and history may influence personal responses to art</w:t>
      </w:r>
    </w:p>
    <w:p w14:paraId="788BCE51" w14:textId="77777777" w:rsidR="009D7EF0" w:rsidRPr="00684B18" w:rsidRDefault="009D7EF0" w:rsidP="00F46B90"/>
    <w:p w14:paraId="3A9BC688" w14:textId="397F6CDF" w:rsidR="009D7EF0" w:rsidRPr="00684B18" w:rsidRDefault="009D7EF0" w:rsidP="00F46B90"/>
    <w:sectPr w:rsidR="009D7EF0" w:rsidRPr="00684B18" w:rsidSect="00597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698F"/>
    <w:multiLevelType w:val="hybridMultilevel"/>
    <w:tmpl w:val="88000412"/>
    <w:lvl w:ilvl="0" w:tplc="E826A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D72E71"/>
    <w:multiLevelType w:val="hybridMultilevel"/>
    <w:tmpl w:val="3FCCC93A"/>
    <w:lvl w:ilvl="0" w:tplc="7006F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328835">
    <w:abstractNumId w:val="1"/>
  </w:num>
  <w:num w:numId="2" w16cid:durableId="199506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90"/>
    <w:rsid w:val="00166DDF"/>
    <w:rsid w:val="00187ABB"/>
    <w:rsid w:val="001D2CEE"/>
    <w:rsid w:val="003C3C30"/>
    <w:rsid w:val="004D5EE7"/>
    <w:rsid w:val="005656AE"/>
    <w:rsid w:val="0059797E"/>
    <w:rsid w:val="005E3CDB"/>
    <w:rsid w:val="00665DBE"/>
    <w:rsid w:val="00684B18"/>
    <w:rsid w:val="008D46D5"/>
    <w:rsid w:val="0093192C"/>
    <w:rsid w:val="009D7EF0"/>
    <w:rsid w:val="00C37B8B"/>
    <w:rsid w:val="00C6796D"/>
    <w:rsid w:val="00F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76BC"/>
  <w15:chartTrackingRefBased/>
  <w15:docId w15:val="{2A9E17FD-B520-48A1-9BB7-0C8F0CA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B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B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B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B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B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B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B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B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s.alabama.gov/PDF/AIE/ALC/2017%20Arts%20Education%20C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Wood</dc:creator>
  <cp:keywords/>
  <dc:description/>
  <cp:lastModifiedBy>Catherine Wood</cp:lastModifiedBy>
  <cp:revision>7</cp:revision>
  <dcterms:created xsi:type="dcterms:W3CDTF">2024-08-05T15:18:00Z</dcterms:created>
  <dcterms:modified xsi:type="dcterms:W3CDTF">2024-08-05T15:59:00Z</dcterms:modified>
</cp:coreProperties>
</file>